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Pr="00905EED" w:rsidRDefault="0019037D" w:rsidP="0019037D">
      <w:pPr>
        <w:autoSpaceDE w:val="0"/>
        <w:autoSpaceDN w:val="0"/>
        <w:adjustRightInd w:val="0"/>
        <w:rPr>
          <w:rFonts w:ascii="Arial" w:hAnsi="Arial" w:cs="Arial"/>
          <w:b/>
          <w:sz w:val="20"/>
          <w:szCs w:val="20"/>
          <w:u w:val="single"/>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905EED">
        <w:rPr>
          <w:rFonts w:ascii="Arial" w:hAnsi="Arial" w:cs="Arial"/>
          <w:b/>
          <w:sz w:val="20"/>
          <w:szCs w:val="20"/>
          <w:u w:val="single"/>
          <w:lang w:val="ro-RO"/>
        </w:rPr>
        <w:t xml:space="preserve">CONTRACT DE SERVICII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E42424">
        <w:rPr>
          <w:rFonts w:ascii="Arial" w:hAnsi="Arial" w:cs="Arial"/>
          <w:sz w:val="20"/>
          <w:szCs w:val="20"/>
          <w:lang w:val="ro-RO"/>
        </w:rPr>
        <w:t>investigare geotehnica a terenurilo</w:t>
      </w:r>
      <w:r w:rsidR="003C5410">
        <w:rPr>
          <w:rFonts w:ascii="Arial" w:hAnsi="Arial" w:cs="Arial"/>
          <w:sz w:val="20"/>
          <w:szCs w:val="20"/>
          <w:lang w:val="ro-RO"/>
        </w:rPr>
        <w:t>r af</w:t>
      </w:r>
      <w:r w:rsidR="00E42424">
        <w:rPr>
          <w:rFonts w:ascii="Arial" w:hAnsi="Arial" w:cs="Arial"/>
          <w:sz w:val="20"/>
          <w:szCs w:val="20"/>
          <w:lang w:val="ro-RO"/>
        </w:rPr>
        <w:t>l</w:t>
      </w:r>
      <w:r w:rsidR="003C5410">
        <w:rPr>
          <w:rFonts w:ascii="Arial" w:hAnsi="Arial" w:cs="Arial"/>
          <w:sz w:val="20"/>
          <w:szCs w:val="20"/>
          <w:lang w:val="ro-RO"/>
        </w:rPr>
        <w:t>a</w:t>
      </w:r>
      <w:r w:rsidR="00E42424">
        <w:rPr>
          <w:rFonts w:ascii="Arial" w:hAnsi="Arial" w:cs="Arial"/>
          <w:sz w:val="20"/>
          <w:szCs w:val="20"/>
          <w:lang w:val="ro-RO"/>
        </w:rPr>
        <w:t>te in proprietatea Municipiului Oradea</w:t>
      </w:r>
    </w:p>
    <w:p w:rsidR="00280161" w:rsidRPr="00CA5F78" w:rsidRDefault="0019037D" w:rsidP="0060761B">
      <w:pPr>
        <w:pStyle w:val="DefaultText"/>
        <w:jc w:val="both"/>
        <w:rPr>
          <w:rFonts w:ascii="Arial" w:hAnsi="Arial" w:cs="Arial"/>
          <w:sz w:val="20"/>
        </w:rPr>
      </w:pPr>
      <w:r>
        <w:rPr>
          <w:rFonts w:ascii="Arial" w:hAnsi="Arial" w:cs="Arial"/>
          <w:b/>
          <w:sz w:val="20"/>
          <w:lang w:val="ro-RO"/>
        </w:rPr>
        <w:t xml:space="preserve">                                                </w:t>
      </w:r>
      <w:r w:rsidR="00EB7BE7">
        <w:rPr>
          <w:rFonts w:ascii="Arial" w:hAnsi="Arial" w:cs="Arial"/>
          <w:b/>
          <w:sz w:val="20"/>
          <w:lang w:val="ro-RO"/>
        </w:rPr>
        <w:t xml:space="preserve">       </w:t>
      </w:r>
      <w:r w:rsidR="00323925">
        <w:rPr>
          <w:rFonts w:ascii="Arial" w:hAnsi="Arial" w:cs="Arial"/>
          <w:b/>
          <w:sz w:val="20"/>
          <w:lang w:val="ro-RO"/>
        </w:rPr>
        <w:t xml:space="preserve">       </w:t>
      </w:r>
      <w:bookmarkStart w:id="0" w:name="_GoBack"/>
      <w:bookmarkEnd w:id="0"/>
      <w:r w:rsidR="00EB7BE7">
        <w:rPr>
          <w:rFonts w:ascii="Arial" w:hAnsi="Arial" w:cs="Arial"/>
          <w:b/>
          <w:sz w:val="20"/>
          <w:lang w:val="ro-RO"/>
        </w:rPr>
        <w:t xml:space="preserve"> </w:t>
      </w:r>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323925">
        <w:rPr>
          <w:rFonts w:ascii="Arial" w:hAnsi="Arial" w:cs="Arial"/>
          <w:sz w:val="20"/>
          <w:lang w:val="ro-RO"/>
        </w:rPr>
        <w:t xml:space="preserve">382001 </w:t>
      </w:r>
      <w:r w:rsidR="003B5226" w:rsidRPr="0019037D">
        <w:rPr>
          <w:rFonts w:ascii="Arial" w:hAnsi="Arial" w:cs="Arial"/>
          <w:sz w:val="20"/>
          <w:lang w:val="ro-RO"/>
        </w:rPr>
        <w:t>din</w:t>
      </w:r>
      <w:r w:rsidR="00323925">
        <w:rPr>
          <w:rFonts w:ascii="Arial" w:hAnsi="Arial" w:cs="Arial"/>
          <w:sz w:val="20"/>
          <w:lang w:val="ro-RO"/>
        </w:rPr>
        <w:t xml:space="preserve">  22.09.2020</w:t>
      </w: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Default="003C5410" w:rsidP="00C6756E">
      <w:pPr>
        <w:jc w:val="both"/>
        <w:rPr>
          <w:rFonts w:ascii="Arial" w:hAnsi="Arial" w:cs="Arial"/>
          <w:color w:val="000000"/>
          <w:sz w:val="20"/>
          <w:szCs w:val="20"/>
          <w:lang w:val="pt-BR"/>
        </w:rPr>
      </w:pPr>
      <w:r>
        <w:rPr>
          <w:rFonts w:ascii="Arial" w:hAnsi="Arial" w:cs="Arial"/>
          <w:b/>
          <w:sz w:val="20"/>
          <w:szCs w:val="20"/>
          <w:u w:val="single"/>
          <w:lang w:val="es-ES"/>
        </w:rPr>
        <w:t>Prospect Geo 2000 SRL</w:t>
      </w:r>
      <w:r w:rsidR="00C6756E" w:rsidRPr="00C90D02">
        <w:rPr>
          <w:rFonts w:ascii="Arial" w:hAnsi="Arial" w:cs="Arial"/>
          <w:b/>
          <w:sz w:val="20"/>
          <w:szCs w:val="20"/>
          <w:lang w:val="es-ES"/>
        </w:rPr>
        <w:t>,</w:t>
      </w:r>
      <w:r>
        <w:rPr>
          <w:rFonts w:ascii="Arial" w:hAnsi="Arial" w:cs="Arial"/>
          <w:sz w:val="20"/>
          <w:szCs w:val="20"/>
          <w:lang w:val="es-ES"/>
        </w:rPr>
        <w:t xml:space="preserve"> cu sediul în Oradea</w:t>
      </w:r>
      <w:r w:rsidR="00C90D02" w:rsidRPr="00C90D02">
        <w:rPr>
          <w:rFonts w:ascii="Arial" w:hAnsi="Arial" w:cs="Arial"/>
          <w:sz w:val="20"/>
          <w:szCs w:val="20"/>
          <w:lang w:val="es-ES"/>
        </w:rPr>
        <w:t>,</w:t>
      </w:r>
      <w:r>
        <w:rPr>
          <w:rFonts w:ascii="Arial" w:hAnsi="Arial" w:cs="Arial"/>
          <w:sz w:val="20"/>
          <w:szCs w:val="20"/>
          <w:lang w:val="es-ES"/>
        </w:rPr>
        <w:t xml:space="preserve"> str. Petru Rares, nr. 18,</w:t>
      </w:r>
      <w:r w:rsidR="00981DB8">
        <w:rPr>
          <w:rFonts w:ascii="Arial" w:hAnsi="Arial" w:cs="Arial"/>
          <w:sz w:val="20"/>
          <w:szCs w:val="20"/>
          <w:lang w:val="es-ES"/>
        </w:rPr>
        <w:t xml:space="preserve"> </w:t>
      </w:r>
      <w:r w:rsidR="00F36F43">
        <w:rPr>
          <w:rFonts w:ascii="Arial" w:hAnsi="Arial" w:cs="Arial"/>
          <w:sz w:val="20"/>
          <w:szCs w:val="20"/>
          <w:lang w:val="es-ES"/>
        </w:rPr>
        <w:t>Jud.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0745/656.745</w:t>
      </w:r>
      <w:r w:rsidR="00C6756E" w:rsidRPr="00C90D02">
        <w:rPr>
          <w:rFonts w:ascii="Arial" w:hAnsi="Arial" w:cs="Arial"/>
          <w:sz w:val="20"/>
          <w:szCs w:val="20"/>
          <w:lang w:val="fr-FR"/>
        </w:rPr>
        <w:t>,</w:t>
      </w:r>
      <w:r>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1" w:history="1">
        <w:r w:rsidRPr="00DF13FE">
          <w:rPr>
            <w:rStyle w:val="Hyperlink"/>
          </w:rPr>
          <w:t>prospectgeo2000@gmail.com</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 xml:space="preserve">CUI: </w:t>
      </w:r>
      <w:r w:rsidRPr="003C5410">
        <w:rPr>
          <w:rFonts w:ascii="Arial" w:hAnsi="Arial" w:cs="Arial"/>
          <w:sz w:val="20"/>
          <w:szCs w:val="20"/>
        </w:rPr>
        <w:t>19175496</w:t>
      </w:r>
      <w:r w:rsidR="00C6756E" w:rsidRPr="00C90D02">
        <w:rPr>
          <w:rFonts w:ascii="Arial" w:hAnsi="Arial" w:cs="Arial"/>
          <w:sz w:val="20"/>
          <w:szCs w:val="20"/>
          <w:lang w:val="fr-FR"/>
        </w:rPr>
        <w:t xml:space="preserve">, </w:t>
      </w:r>
      <w:r w:rsidR="009B1BE8">
        <w:rPr>
          <w:rFonts w:ascii="Arial" w:hAnsi="Arial" w:cs="Arial"/>
          <w:sz w:val="20"/>
          <w:szCs w:val="20"/>
          <w:lang w:val="fr-FR"/>
        </w:rPr>
        <w:t>nr. r</w:t>
      </w:r>
      <w:r w:rsidR="00F36F43">
        <w:rPr>
          <w:rFonts w:ascii="Arial" w:hAnsi="Arial" w:cs="Arial"/>
          <w:sz w:val="20"/>
          <w:szCs w:val="20"/>
          <w:lang w:val="fr-FR"/>
        </w:rPr>
        <w:t>eg</w:t>
      </w:r>
      <w:r w:rsidR="00981DB8">
        <w:rPr>
          <w:rFonts w:ascii="Arial" w:hAnsi="Arial" w:cs="Arial"/>
          <w:sz w:val="20"/>
          <w:szCs w:val="20"/>
          <w:lang w:val="fr-FR"/>
        </w:rPr>
        <w:t>istrul comertului :</w:t>
      </w:r>
      <w:r w:rsidRPr="003C5410">
        <w:rPr>
          <w:rFonts w:ascii="Helvetica" w:hAnsi="Helvetica" w:cs="Helvetica"/>
          <w:color w:val="333333"/>
          <w:sz w:val="18"/>
          <w:szCs w:val="18"/>
          <w:shd w:val="clear" w:color="auto" w:fill="FFFFFF"/>
        </w:rPr>
        <w:t xml:space="preserve"> </w:t>
      </w:r>
      <w:r w:rsidRPr="003C5410">
        <w:rPr>
          <w:rFonts w:ascii="Arial" w:hAnsi="Arial" w:cs="Arial"/>
          <w:sz w:val="20"/>
          <w:szCs w:val="20"/>
        </w:rPr>
        <w:t>J05/2274/</w:t>
      </w:r>
      <w:proofErr w:type="gramStart"/>
      <w:r w:rsidRPr="003C5410">
        <w:rPr>
          <w:rFonts w:ascii="Arial" w:hAnsi="Arial" w:cs="Arial"/>
          <w:sz w:val="20"/>
          <w:szCs w:val="20"/>
        </w:rPr>
        <w:t>2006 </w:t>
      </w:r>
      <w:r>
        <w:rPr>
          <w:rFonts w:ascii="Arial" w:hAnsi="Arial" w:cs="Arial"/>
          <w:sz w:val="20"/>
          <w:szCs w:val="20"/>
        </w:rPr>
        <w:t>,</w:t>
      </w:r>
      <w:proofErr w:type="gramEnd"/>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3F31E6" w:rsidRDefault="003F31E6" w:rsidP="00F7517A">
      <w:pPr>
        <w:pStyle w:val="DefaultText"/>
        <w:jc w:val="both"/>
        <w:rPr>
          <w:rFonts w:ascii="Arial" w:hAnsi="Arial" w:cs="Arial"/>
          <w:b/>
          <w:sz w:val="20"/>
        </w:rPr>
      </w:pPr>
    </w:p>
    <w:p w:rsidR="003F31E6" w:rsidRDefault="003F31E6" w:rsidP="00F7517A">
      <w:pPr>
        <w:pStyle w:val="DefaultText"/>
        <w:jc w:val="both"/>
        <w:rPr>
          <w:rFonts w:ascii="Arial" w:hAnsi="Arial" w:cs="Arial"/>
          <w:b/>
          <w:sz w:val="20"/>
        </w:rPr>
      </w:pPr>
    </w:p>
    <w:p w:rsidR="003F31E6" w:rsidRDefault="003F31E6" w:rsidP="00F7517A">
      <w:pPr>
        <w:pStyle w:val="DefaultText"/>
        <w:jc w:val="both"/>
        <w:rPr>
          <w:rFonts w:ascii="Arial" w:hAnsi="Arial" w:cs="Arial"/>
          <w:b/>
          <w:sz w:val="20"/>
        </w:rPr>
      </w:pPr>
    </w:p>
    <w:p w:rsidR="003F31E6" w:rsidRDefault="003F31E6" w:rsidP="00F7517A">
      <w:pPr>
        <w:pStyle w:val="DefaultText"/>
        <w:jc w:val="both"/>
        <w:rPr>
          <w:rFonts w:ascii="Arial" w:hAnsi="Arial" w:cs="Arial"/>
          <w:b/>
          <w:sz w:val="20"/>
        </w:rPr>
      </w:pPr>
    </w:p>
    <w:p w:rsidR="003F31E6" w:rsidRDefault="003F31E6" w:rsidP="00F7517A">
      <w:pPr>
        <w:pStyle w:val="DefaultText"/>
        <w:jc w:val="both"/>
        <w:rPr>
          <w:rFonts w:ascii="Arial" w:hAnsi="Arial" w:cs="Arial"/>
          <w:b/>
          <w:sz w:val="20"/>
        </w:rPr>
      </w:pPr>
    </w:p>
    <w:p w:rsidR="003F31E6" w:rsidRPr="0060761B" w:rsidRDefault="003F31E6" w:rsidP="00F7517A">
      <w:pPr>
        <w:pStyle w:val="DefaultText"/>
        <w:jc w:val="both"/>
        <w:rPr>
          <w:rFonts w:ascii="Arial" w:hAnsi="Arial" w:cs="Arial"/>
          <w:b/>
          <w:sz w:val="20"/>
        </w:rPr>
      </w:pP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servicii  de</w:t>
      </w:r>
      <w:r w:rsidR="003F31E6">
        <w:rPr>
          <w:rFonts w:ascii="Arial" w:hAnsi="Arial" w:cs="Arial"/>
          <w:b/>
          <w:sz w:val="20"/>
          <w:szCs w:val="20"/>
          <w:lang w:val="es-ES"/>
        </w:rPr>
        <w:t xml:space="preserve"> investigare geotehnica a terenurilor aflate in proprietatea Municipiului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EB7BE7">
        <w:rPr>
          <w:rFonts w:ascii="Arial" w:hAnsi="Arial" w:cs="Arial"/>
          <w:color w:val="000000"/>
          <w:sz w:val="20"/>
          <w:szCs w:val="20"/>
          <w:lang w:val="ro-RO"/>
        </w:rPr>
        <w:t>351589 din 20.08</w:t>
      </w:r>
      <w:r w:rsidR="000C3EAC">
        <w:rPr>
          <w:rFonts w:ascii="Arial" w:hAnsi="Arial" w:cs="Arial"/>
          <w:color w:val="000000"/>
          <w:sz w:val="20"/>
          <w:szCs w:val="20"/>
          <w:lang w:val="ro-RO"/>
        </w:rPr>
        <w:t>.2020</w:t>
      </w:r>
      <w:r w:rsidR="00BD0259">
        <w:rPr>
          <w:rFonts w:ascii="Arial" w:hAnsi="Arial" w:cs="Arial"/>
          <w:color w:val="000000"/>
          <w:sz w:val="20"/>
          <w:szCs w:val="20"/>
          <w:lang w:val="ro-RO"/>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4F4247"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EB7BE7">
        <w:rPr>
          <w:rFonts w:ascii="Arial" w:hAnsi="Arial" w:cs="Arial"/>
          <w:b/>
          <w:sz w:val="20"/>
          <w:lang w:val="ro-RO"/>
        </w:rPr>
        <w:t>39,400</w:t>
      </w:r>
      <w:r w:rsidR="004936AD">
        <w:rPr>
          <w:rFonts w:ascii="Arial" w:hAnsi="Arial" w:cs="Arial"/>
          <w:b/>
          <w:sz w:val="20"/>
          <w:lang w:val="ro-RO"/>
        </w:rPr>
        <w:t xml:space="preserve">.00 </w:t>
      </w:r>
      <w:r w:rsidR="00C500F3">
        <w:rPr>
          <w:rFonts w:ascii="Arial" w:hAnsi="Arial" w:cs="Arial"/>
          <w:b/>
          <w:sz w:val="20"/>
          <w:lang w:val="ro-RO"/>
        </w:rPr>
        <w:t>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7952EB">
        <w:rPr>
          <w:rFonts w:ascii="Arial" w:hAnsi="Arial" w:cs="Arial"/>
          <w:sz w:val="20"/>
          <w:lang w:val="ro-RO"/>
        </w:rPr>
        <w:t xml:space="preserve"> reiterata mai jos: </w:t>
      </w:r>
    </w:p>
    <w:p w:rsidR="00F61DE8" w:rsidRDefault="00F61DE8" w:rsidP="00F7517A">
      <w:pPr>
        <w:pStyle w:val="DefaultText"/>
        <w:jc w:val="both"/>
        <w:rPr>
          <w:rFonts w:ascii="Arial" w:hAnsi="Arial" w:cs="Arial"/>
          <w:sz w:val="20"/>
          <w:lang w:val="ro-RO"/>
        </w:rPr>
      </w:pPr>
    </w:p>
    <w:p w:rsidR="004936AD" w:rsidRDefault="004936AD" w:rsidP="004936AD">
      <w:pPr>
        <w:pStyle w:val="DefaultText"/>
        <w:numPr>
          <w:ilvl w:val="0"/>
          <w:numId w:val="10"/>
        </w:numPr>
        <w:jc w:val="both"/>
        <w:rPr>
          <w:rFonts w:ascii="Arial" w:hAnsi="Arial" w:cs="Arial"/>
          <w:sz w:val="20"/>
          <w:lang w:val="ro-RO"/>
        </w:rPr>
      </w:pPr>
      <w:r>
        <w:rPr>
          <w:rFonts w:ascii="Arial" w:hAnsi="Arial" w:cs="Arial"/>
          <w:sz w:val="20"/>
          <w:lang w:val="ro-RO"/>
        </w:rPr>
        <w:t xml:space="preserve">Investigatii geotehnice cu foraje cu adancimea de investigare pana la 6 m: </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Categorie geotehnica I = 800 lei/foraj fara tva</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Categorie geotehnica II = 1000 lei/foraj fara tva</w:t>
      </w:r>
    </w:p>
    <w:p w:rsidR="004936AD" w:rsidRDefault="004936AD" w:rsidP="004936AD">
      <w:pPr>
        <w:pStyle w:val="DefaultText"/>
        <w:jc w:val="both"/>
        <w:rPr>
          <w:rFonts w:ascii="Arial" w:hAnsi="Arial" w:cs="Arial"/>
          <w:sz w:val="20"/>
          <w:lang w:val="ro-RO"/>
        </w:rPr>
      </w:pPr>
    </w:p>
    <w:p w:rsidR="004936AD" w:rsidRDefault="004936AD" w:rsidP="004936AD">
      <w:pPr>
        <w:pStyle w:val="DefaultText"/>
        <w:numPr>
          <w:ilvl w:val="0"/>
          <w:numId w:val="10"/>
        </w:numPr>
        <w:jc w:val="both"/>
        <w:rPr>
          <w:rFonts w:ascii="Arial" w:hAnsi="Arial" w:cs="Arial"/>
          <w:sz w:val="20"/>
          <w:lang w:val="ro-RO"/>
        </w:rPr>
      </w:pPr>
      <w:r>
        <w:rPr>
          <w:rFonts w:ascii="Arial" w:hAnsi="Arial" w:cs="Arial"/>
          <w:sz w:val="20"/>
          <w:lang w:val="ro-RO"/>
        </w:rPr>
        <w:t>Investigatii geotehnice cu foraje cu adancimea de investigare &gt; 6 m</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Categoria geotehnica III = 200 lei/ml fara tva</w:t>
      </w:r>
    </w:p>
    <w:p w:rsidR="004936AD" w:rsidRDefault="004936AD" w:rsidP="004936AD">
      <w:pPr>
        <w:pStyle w:val="DefaultText"/>
        <w:jc w:val="both"/>
        <w:rPr>
          <w:rFonts w:ascii="Arial" w:hAnsi="Arial" w:cs="Arial"/>
          <w:sz w:val="20"/>
          <w:lang w:val="ro-RO"/>
        </w:rPr>
      </w:pPr>
    </w:p>
    <w:p w:rsidR="004936AD" w:rsidRDefault="004936AD" w:rsidP="004936AD">
      <w:pPr>
        <w:pStyle w:val="DefaultText"/>
        <w:numPr>
          <w:ilvl w:val="0"/>
          <w:numId w:val="10"/>
        </w:numPr>
        <w:jc w:val="both"/>
        <w:rPr>
          <w:rFonts w:ascii="Arial" w:hAnsi="Arial" w:cs="Arial"/>
          <w:sz w:val="20"/>
          <w:lang w:val="ro-RO"/>
        </w:rPr>
      </w:pPr>
      <w:r>
        <w:rPr>
          <w:rFonts w:ascii="Arial" w:hAnsi="Arial" w:cs="Arial"/>
          <w:sz w:val="20"/>
          <w:lang w:val="ro-RO"/>
        </w:rPr>
        <w:t>Investigatii geotehnice cu sondaje cu adancimea de investigare pana la 4m:</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Categoria geotehnica I = 600 lei fara tva</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Categoria geotehnica II = 1000 lei fara tva</w:t>
      </w:r>
    </w:p>
    <w:p w:rsidR="004936AD" w:rsidRDefault="004936AD" w:rsidP="004936AD">
      <w:pPr>
        <w:pStyle w:val="DefaultText"/>
        <w:jc w:val="both"/>
        <w:rPr>
          <w:rFonts w:ascii="Arial" w:hAnsi="Arial" w:cs="Arial"/>
          <w:sz w:val="20"/>
          <w:lang w:val="ro-RO"/>
        </w:rPr>
      </w:pPr>
    </w:p>
    <w:p w:rsidR="004936AD" w:rsidRDefault="004936AD" w:rsidP="004936AD">
      <w:pPr>
        <w:pStyle w:val="DefaultText"/>
        <w:numPr>
          <w:ilvl w:val="0"/>
          <w:numId w:val="10"/>
        </w:numPr>
        <w:jc w:val="both"/>
        <w:rPr>
          <w:rFonts w:ascii="Arial" w:hAnsi="Arial" w:cs="Arial"/>
          <w:sz w:val="20"/>
          <w:lang w:val="ro-RO"/>
        </w:rPr>
      </w:pPr>
      <w:r>
        <w:rPr>
          <w:rFonts w:ascii="Arial" w:hAnsi="Arial" w:cs="Arial"/>
          <w:sz w:val="20"/>
          <w:lang w:val="ro-RO"/>
        </w:rPr>
        <w:t>Pene</w:t>
      </w:r>
      <w:r w:rsidR="00612316">
        <w:rPr>
          <w:rFonts w:ascii="Arial" w:hAnsi="Arial" w:cs="Arial"/>
          <w:sz w:val="20"/>
          <w:lang w:val="ro-RO"/>
        </w:rPr>
        <w:t>trari dinamice mijlocii PDM</w:t>
      </w:r>
      <w:r>
        <w:rPr>
          <w:rFonts w:ascii="Arial" w:hAnsi="Arial" w:cs="Arial"/>
          <w:sz w:val="20"/>
          <w:lang w:val="ro-RO"/>
        </w:rPr>
        <w:t>:</w:t>
      </w:r>
    </w:p>
    <w:p w:rsidR="004936AD" w:rsidRDefault="004936AD" w:rsidP="004936AD">
      <w:pPr>
        <w:pStyle w:val="DefaultText"/>
        <w:numPr>
          <w:ilvl w:val="0"/>
          <w:numId w:val="11"/>
        </w:numPr>
        <w:jc w:val="both"/>
        <w:rPr>
          <w:rFonts w:ascii="Arial" w:hAnsi="Arial" w:cs="Arial"/>
          <w:sz w:val="20"/>
          <w:lang w:val="ro-RO"/>
        </w:rPr>
      </w:pPr>
      <w:r w:rsidRPr="004936AD">
        <w:rPr>
          <w:rFonts w:ascii="Arial" w:hAnsi="Arial" w:cs="Arial"/>
          <w:sz w:val="20"/>
          <w:lang w:val="ro-RO"/>
        </w:rPr>
        <w:t>pana la 6 m</w:t>
      </w:r>
      <w:r w:rsidRPr="004936AD">
        <w:rPr>
          <w:rFonts w:ascii="Arial" w:hAnsi="Arial" w:cs="Arial"/>
          <w:sz w:val="18"/>
          <w:lang w:val="ro-RO"/>
        </w:rPr>
        <w:t xml:space="preserve"> </w:t>
      </w:r>
      <w:r>
        <w:rPr>
          <w:rFonts w:ascii="Arial" w:hAnsi="Arial" w:cs="Arial"/>
          <w:sz w:val="20"/>
          <w:lang w:val="ro-RO"/>
        </w:rPr>
        <w:t>= 700 lei/ml fara tva</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pana la 10 m = 1000 lei/ml fara tva</w:t>
      </w:r>
    </w:p>
    <w:p w:rsidR="004936AD" w:rsidRDefault="004936AD" w:rsidP="004936AD">
      <w:pPr>
        <w:pStyle w:val="DefaultText"/>
        <w:numPr>
          <w:ilvl w:val="0"/>
          <w:numId w:val="11"/>
        </w:numPr>
        <w:jc w:val="both"/>
        <w:rPr>
          <w:rFonts w:ascii="Arial" w:hAnsi="Arial" w:cs="Arial"/>
          <w:sz w:val="20"/>
          <w:lang w:val="ro-RO"/>
        </w:rPr>
      </w:pPr>
      <w:r>
        <w:rPr>
          <w:rFonts w:ascii="Arial" w:hAnsi="Arial" w:cs="Arial"/>
          <w:sz w:val="20"/>
          <w:lang w:val="ro-RO"/>
        </w:rPr>
        <w:t>peste 10.0 m adancime = 50 lei/ml fara tva</w:t>
      </w:r>
    </w:p>
    <w:p w:rsidR="00612316" w:rsidRDefault="00612316" w:rsidP="00612316">
      <w:pPr>
        <w:pStyle w:val="DefaultText"/>
        <w:ind w:left="1080"/>
        <w:jc w:val="both"/>
        <w:rPr>
          <w:rFonts w:ascii="Arial" w:hAnsi="Arial" w:cs="Arial"/>
          <w:sz w:val="20"/>
          <w:lang w:val="ro-RO"/>
        </w:rPr>
      </w:pPr>
    </w:p>
    <w:p w:rsidR="00612316" w:rsidRDefault="00612316" w:rsidP="00612316">
      <w:pPr>
        <w:pStyle w:val="DefaultText"/>
        <w:numPr>
          <w:ilvl w:val="0"/>
          <w:numId w:val="10"/>
        </w:numPr>
        <w:jc w:val="both"/>
        <w:rPr>
          <w:rFonts w:ascii="Arial" w:hAnsi="Arial" w:cs="Arial"/>
          <w:sz w:val="20"/>
          <w:lang w:val="ro-RO"/>
        </w:rPr>
      </w:pPr>
      <w:r>
        <w:rPr>
          <w:rFonts w:ascii="Arial" w:hAnsi="Arial" w:cs="Arial"/>
          <w:sz w:val="20"/>
          <w:lang w:val="ro-RO"/>
        </w:rPr>
        <w:t>Verificare Studiu Geotehnic la cerinta Af: 500.00 lei fara tva/studiu geotehnic</w:t>
      </w:r>
    </w:p>
    <w:p w:rsidR="00F61DE8" w:rsidRDefault="00F61DE8" w:rsidP="00F7517A">
      <w:pPr>
        <w:pStyle w:val="DefaultText"/>
        <w:jc w:val="both"/>
        <w:rPr>
          <w:rFonts w:ascii="Arial" w:hAnsi="Arial" w:cs="Arial"/>
          <w:sz w:val="20"/>
          <w:lang w:val="ro-RO"/>
        </w:rPr>
      </w:pPr>
    </w:p>
    <w:p w:rsidR="0037049B" w:rsidRPr="0061002A"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952E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4936AD">
        <w:rPr>
          <w:rFonts w:ascii="Arial" w:hAnsi="Arial" w:cs="Arial"/>
          <w:sz w:val="20"/>
          <w:lang w:val="it-IT"/>
        </w:rPr>
        <w:t>Termenul de prestare al serviciilor este de 12 luni de la data mentionata in ordinul de incepere emis de achizitor sau pana la epuizarea sumei alocate lucrarilor de investigare geotehnica.</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A848D7">
        <w:rPr>
          <w:rFonts w:ascii="Arial" w:hAnsi="Arial" w:cs="Arial"/>
          <w:iCs/>
          <w:color w:val="000000"/>
          <w:sz w:val="20"/>
          <w:lang w:val="ro-RO"/>
        </w:rPr>
        <w:t xml:space="preserve"> </w:t>
      </w:r>
      <w:r w:rsidR="002A5F90" w:rsidRPr="002A5F90">
        <w:rPr>
          <w:rFonts w:ascii="Arial" w:hAnsi="Arial" w:cs="Arial"/>
          <w:iCs/>
          <w:color w:val="000000"/>
          <w:sz w:val="20"/>
          <w:lang w:val="ro-RO"/>
        </w:rPr>
        <w:t>351589 din 20.08.2020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 xml:space="preserve">vire la libertatea </w:t>
      </w:r>
      <w:r w:rsidR="00AC4FB2" w:rsidRPr="0042650B">
        <w:rPr>
          <w:rFonts w:ascii="Arial" w:hAnsi="Arial" w:cs="Arial"/>
          <w:sz w:val="20"/>
          <w:lang w:val="es-ES"/>
        </w:rPr>
        <w:lastRenderedPageBreak/>
        <w:t>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lastRenderedPageBreak/>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E63486" w:rsidRPr="0060761B" w:rsidRDefault="00E63486" w:rsidP="0060761B">
      <w:pPr>
        <w:autoSpaceDE w:val="0"/>
        <w:autoSpaceDN w:val="0"/>
        <w:adjustRightInd w:val="0"/>
        <w:jc w:val="both"/>
        <w:rPr>
          <w:rFonts w:ascii="Arial" w:hAnsi="Arial" w:cs="Arial"/>
          <w:sz w:val="20"/>
          <w:szCs w:val="20"/>
          <w:lang w:val="ro-RO"/>
        </w:rPr>
      </w:pPr>
    </w:p>
    <w:p w:rsidR="00D51DCB"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57656" w:rsidP="00557656">
      <w:pPr>
        <w:pStyle w:val="DefaultText"/>
        <w:ind w:left="-90"/>
        <w:jc w:val="both"/>
        <w:rPr>
          <w:rFonts w:ascii="Arial" w:hAnsi="Arial" w:cs="Arial"/>
          <w:b/>
          <w:sz w:val="20"/>
          <w:lang w:val="ro-RO"/>
        </w:rPr>
      </w:pPr>
      <w:r w:rsidRPr="0042650B">
        <w:rPr>
          <w:rFonts w:ascii="Arial" w:hAnsi="Arial" w:cs="Arial"/>
          <w:b/>
          <w:sz w:val="20"/>
          <w:lang w:val="ro-RO"/>
        </w:rPr>
        <w:t>12.Garanția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re</w:t>
      </w:r>
      <w:r w:rsidR="00DB17DB">
        <w:rPr>
          <w:rFonts w:ascii="Arial" w:hAnsi="Arial" w:cs="Arial"/>
          <w:b/>
          <w:sz w:val="20"/>
          <w:szCs w:val="20"/>
        </w:rPr>
        <w:t>spectiv suma de 3940</w:t>
      </w:r>
      <w:r w:rsidRPr="000E5699">
        <w:rPr>
          <w:rFonts w:ascii="Arial" w:hAnsi="Arial" w:cs="Arial"/>
          <w:b/>
          <w:sz w:val="20"/>
          <w:szCs w:val="20"/>
        </w:rPr>
        <w:t xml:space="preserve"> lei.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  deschis la Trezoreria Oradea, cod fiscal beneficiar 4230487.</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557656" w:rsidRPr="000E5699" w:rsidRDefault="00557656" w:rsidP="00557656">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lastRenderedPageBreak/>
        <w:t xml:space="preserve">(a) Prestatorul nu reuşeşte să prelungească valabilitatea Garanţiei de Bună Execuţie, aşa cum este descris în paragraful anterior, situaţie în care Beneficiarul poate revendica întreaga valoare a Garanţiei de Bună Execuţie; </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557656" w:rsidRPr="000E5699" w:rsidRDefault="00557656" w:rsidP="00557656">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557656" w:rsidRPr="000E5699" w:rsidRDefault="00557656" w:rsidP="00557656">
      <w:pPr>
        <w:tabs>
          <w:tab w:val="num" w:pos="567"/>
        </w:tabs>
        <w:ind w:right="-82"/>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557656" w:rsidRPr="0060761B" w:rsidRDefault="00557656" w:rsidP="0060761B">
      <w:pPr>
        <w:ind w:right="-82"/>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13. Alte responsabilităţi ale prestatorului</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656" w:rsidRPr="0042650B" w:rsidRDefault="00557656" w:rsidP="00557656">
      <w:pPr>
        <w:pStyle w:val="DefaultText"/>
        <w:jc w:val="both"/>
        <w:rPr>
          <w:rFonts w:ascii="Arial" w:hAnsi="Arial" w:cs="Arial"/>
          <w:sz w:val="20"/>
          <w:lang w:val="it-IT"/>
        </w:rPr>
      </w:pPr>
      <w:r w:rsidRPr="0042650B">
        <w:rPr>
          <w:rFonts w:ascii="Arial" w:hAnsi="Arial" w:cs="Arial"/>
          <w:b/>
          <w:sz w:val="20"/>
          <w:lang w:val="it-IT"/>
        </w:rPr>
        <w:t>14. Recepţie şi verificări</w:t>
      </w:r>
    </w:p>
    <w:p w:rsidR="00557656" w:rsidRPr="0042650B" w:rsidRDefault="00557656" w:rsidP="00557656">
      <w:pPr>
        <w:jc w:val="both"/>
        <w:rPr>
          <w:rFonts w:ascii="Arial" w:hAnsi="Arial" w:cs="Arial"/>
          <w:sz w:val="20"/>
          <w:szCs w:val="20"/>
          <w:lang w:val="es-ES"/>
        </w:rPr>
      </w:pPr>
      <w:r w:rsidRPr="0042650B">
        <w:rPr>
          <w:rFonts w:ascii="Arial" w:hAnsi="Arial" w:cs="Arial"/>
          <w:sz w:val="20"/>
          <w:szCs w:val="20"/>
          <w:lang w:val="pt-BR"/>
        </w:rPr>
        <w:t>14.1 - Achizitorul are dreptul de a verifica modul de prestare a serviciilor pentru a stabili conformitatea cu prevederile caietului de sarcini</w:t>
      </w:r>
      <w:r w:rsidRPr="0042650B">
        <w:rPr>
          <w:rFonts w:ascii="Arial" w:hAnsi="Arial" w:cs="Arial"/>
          <w:sz w:val="20"/>
          <w:szCs w:val="20"/>
          <w:lang w:val="fr-FR"/>
        </w:rPr>
        <w:t xml:space="preserve">. Achizitorul are obligația de a  recepționa și întocmi procesul verbal de recepție în termen de </w:t>
      </w:r>
      <w:r w:rsidRPr="0042650B">
        <w:rPr>
          <w:rFonts w:ascii="Arial" w:hAnsi="Arial" w:cs="Arial"/>
          <w:b/>
          <w:sz w:val="20"/>
          <w:szCs w:val="20"/>
          <w:lang w:val="fr-FR"/>
        </w:rPr>
        <w:t>15 zile</w:t>
      </w:r>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notificării în acest sens, </w:t>
      </w:r>
      <w:r w:rsidRPr="0042650B">
        <w:rPr>
          <w:rFonts w:ascii="Arial" w:hAnsi="Arial" w:cs="Arial"/>
          <w:color w:val="000000"/>
          <w:sz w:val="20"/>
          <w:szCs w:val="20"/>
          <w:lang w:val="it-IT"/>
        </w:rPr>
        <w:t>depuse de catre executant la Primaria municipiului Oradea- Serviciul Relatii cu Publicul.</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14.2 - Verificările vor fi efectuate numai cu notificarea prealabilă a prestatorului cu privire la ziua şi ora stabilită pentru verificare.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14.3.- Achizitorul are obligaţia de a notifica, în scris, prestatorului identitatea reprezentanţilor săi împuterniciţi pentru acest scop.</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it-IT"/>
        </w:rPr>
        <w:t xml:space="preserve"> 14.5. - </w:t>
      </w:r>
      <w:r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14.6.-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w:t>
      </w:r>
      <w:r w:rsidRPr="0042650B">
        <w:rPr>
          <w:rFonts w:ascii="Arial" w:hAnsi="Arial" w:cs="Arial"/>
          <w:sz w:val="20"/>
          <w:szCs w:val="20"/>
          <w:lang w:val="ro-RO"/>
        </w:rPr>
        <w:lastRenderedPageBreak/>
        <w:t>întocmirii.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14.7.- Prestatorul are obligaţia de a remedia deficienţele semnalate, în termen de 24 de ore de la data luării la cunoştinţă a raportului.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14.8. - Procesul- verbal de recepţie a serviciilor prestate va fi semnat de către achizitor, sub rezerva remedierii tuturor deficienţelor/neconcordanţelor constatate.</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15. Începere, finalizare, întârzieri, sistare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15.1 -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15.4 - În afara cazului în care achizitorul este de acord cu o prelungire a termenului de execuţie, orice întârziere în îndeplinirea contractului dă dreptul achizitorului de a solicita penalităţi prestatorului.</w:t>
      </w:r>
    </w:p>
    <w:p w:rsidR="00557656" w:rsidRPr="0042650B" w:rsidRDefault="00557656" w:rsidP="00557656">
      <w:pPr>
        <w:pStyle w:val="DefaultText"/>
        <w:jc w:val="both"/>
        <w:rPr>
          <w:rFonts w:ascii="Arial" w:hAnsi="Arial" w:cs="Arial"/>
          <w:b/>
          <w:color w:val="000000"/>
          <w:sz w:val="20"/>
          <w:lang w:val="it-IT"/>
        </w:rPr>
      </w:pPr>
      <w:r w:rsidRPr="0042650B">
        <w:rPr>
          <w:rFonts w:ascii="Arial" w:hAnsi="Arial" w:cs="Arial"/>
          <w:b/>
          <w:color w:val="000000"/>
          <w:sz w:val="20"/>
          <w:lang w:val="it-IT"/>
        </w:rPr>
        <w:t>16. Ajustarea preţului contractului</w:t>
      </w:r>
    </w:p>
    <w:p w:rsidR="00557656" w:rsidRPr="0042650B" w:rsidRDefault="00557656" w:rsidP="00557656">
      <w:pPr>
        <w:pStyle w:val="DefaultText"/>
        <w:jc w:val="both"/>
        <w:rPr>
          <w:rFonts w:ascii="Arial" w:hAnsi="Arial" w:cs="Arial"/>
          <w:color w:val="000000"/>
          <w:sz w:val="20"/>
          <w:lang w:val="it-IT"/>
        </w:rPr>
      </w:pPr>
      <w:r w:rsidRPr="0042650B">
        <w:rPr>
          <w:rFonts w:ascii="Arial" w:hAnsi="Arial" w:cs="Arial"/>
          <w:color w:val="000000"/>
          <w:sz w:val="20"/>
          <w:lang w:val="it-IT"/>
        </w:rPr>
        <w:t>16.1 – Pentru serviciile prestate, plățile datorate prestatorului sunt prețurile declarate în propunerea financiara, care sunt ferme și nu se ajustează pe toata perioada contractului.</w:t>
      </w:r>
    </w:p>
    <w:p w:rsidR="00557656" w:rsidRPr="0042650B" w:rsidRDefault="00557656" w:rsidP="00557656">
      <w:pPr>
        <w:pStyle w:val="DefaultText"/>
        <w:jc w:val="both"/>
        <w:rPr>
          <w:rFonts w:ascii="Arial" w:hAnsi="Arial" w:cs="Arial"/>
          <w:b/>
          <w:sz w:val="20"/>
          <w:lang w:val="fr-FR"/>
        </w:rPr>
      </w:pPr>
      <w:r w:rsidRPr="0042650B">
        <w:rPr>
          <w:rFonts w:ascii="Arial" w:hAnsi="Arial" w:cs="Arial"/>
          <w:b/>
          <w:sz w:val="20"/>
          <w:lang w:val="fr-FR"/>
        </w:rPr>
        <w:t>17. Amendamente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fr-FR"/>
        </w:rPr>
        <w:t xml:space="preserve">17.1 -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57656" w:rsidP="00557656">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557656" w:rsidRPr="0061002A" w:rsidRDefault="00557656" w:rsidP="00557656">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656" w:rsidRPr="0042650B" w:rsidRDefault="00557656" w:rsidP="00557656">
      <w:pPr>
        <w:jc w:val="both"/>
        <w:rPr>
          <w:rFonts w:ascii="Arial" w:hAnsi="Arial" w:cs="Arial"/>
          <w:b/>
          <w:bCs/>
          <w:sz w:val="20"/>
          <w:szCs w:val="20"/>
          <w:lang w:val="ro-RO"/>
        </w:rPr>
      </w:pPr>
      <w:r w:rsidRPr="0042650B">
        <w:rPr>
          <w:rFonts w:ascii="Arial" w:hAnsi="Arial" w:cs="Arial"/>
          <w:b/>
          <w:bCs/>
          <w:iCs/>
          <w:sz w:val="20"/>
          <w:szCs w:val="20"/>
          <w:lang w:val="ro-RO"/>
        </w:rPr>
        <w:t>18. Cesiunea</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57656" w:rsidP="00557656">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557656" w:rsidRPr="00C90D02" w:rsidRDefault="00557656" w:rsidP="00557656">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557656" w:rsidRPr="00C90D02" w:rsidRDefault="00557656" w:rsidP="00557656">
      <w:pPr>
        <w:jc w:val="both"/>
        <w:rPr>
          <w:rFonts w:ascii="Arial" w:hAnsi="Arial" w:cs="Arial"/>
          <w:sz w:val="20"/>
          <w:szCs w:val="20"/>
          <w:lang w:val="fr-FR"/>
        </w:rPr>
      </w:pPr>
      <w:r>
        <w:rPr>
          <w:rFonts w:ascii="Arial" w:hAnsi="Arial" w:cs="Arial"/>
          <w:sz w:val="20"/>
          <w:szCs w:val="20"/>
        </w:rPr>
        <w:t>18.4</w:t>
      </w:r>
      <w:r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Pr="00C90D02">
        <w:rPr>
          <w:rFonts w:ascii="Arial" w:hAnsi="Arial" w:cs="Arial"/>
          <w:sz w:val="20"/>
          <w:szCs w:val="20"/>
          <w:lang w:val="fr-FR"/>
        </w:rPr>
        <w:t xml:space="preserve">Solicitarile de plata catre terti pot fi onorate numai dupa operarea unei cesiuni in conditiile prezentului art. Cesiunea este valabilă numai cu acceptul prealabil exprimat în scris al instituţiei publice care datorează operatorului economic sumele reprezentând </w:t>
      </w:r>
      <w:r w:rsidRPr="00C90D02">
        <w:rPr>
          <w:rFonts w:ascii="Arial" w:hAnsi="Arial" w:cs="Arial"/>
          <w:sz w:val="20"/>
          <w:szCs w:val="20"/>
          <w:lang w:val="fr-FR"/>
        </w:rPr>
        <w:lastRenderedPageBreak/>
        <w:t>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557656" w:rsidRPr="0042650B" w:rsidRDefault="00557656" w:rsidP="00557656">
      <w:pPr>
        <w:jc w:val="both"/>
        <w:rPr>
          <w:rFonts w:ascii="Arial" w:hAnsi="Arial" w:cs="Arial"/>
          <w:b/>
          <w:color w:val="000000"/>
          <w:sz w:val="20"/>
          <w:szCs w:val="20"/>
          <w:lang w:val="es-ES"/>
        </w:rPr>
      </w:pPr>
      <w:r w:rsidRPr="0042650B">
        <w:rPr>
          <w:rFonts w:ascii="Arial" w:hAnsi="Arial" w:cs="Arial"/>
          <w:b/>
          <w:color w:val="000000"/>
          <w:sz w:val="20"/>
          <w:szCs w:val="20"/>
          <w:lang w:val="es-ES"/>
        </w:rPr>
        <w:t>19. Rezilierea și încetarea contractului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557656" w:rsidRPr="00CF27B8" w:rsidRDefault="00557656" w:rsidP="00557656">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57656" w:rsidP="00557656">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557656" w:rsidP="00557656">
      <w:pPr>
        <w:jc w:val="both"/>
        <w:rPr>
          <w:rFonts w:ascii="Arial" w:hAnsi="Arial" w:cs="Arial"/>
          <w:b/>
          <w:sz w:val="20"/>
          <w:szCs w:val="20"/>
          <w:lang w:val="pt-BR"/>
        </w:rPr>
      </w:pPr>
      <w:r w:rsidRPr="0042650B">
        <w:rPr>
          <w:rFonts w:ascii="Arial" w:hAnsi="Arial" w:cs="Arial"/>
          <w:b/>
          <w:sz w:val="20"/>
          <w:szCs w:val="20"/>
          <w:lang w:val="pt-BR"/>
        </w:rPr>
        <w:t>20. Forţa majoră</w:t>
      </w:r>
    </w:p>
    <w:p w:rsidR="00557656" w:rsidRPr="0042650B" w:rsidRDefault="00557656" w:rsidP="00557656">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lastRenderedPageBreak/>
        <w:t>20.2 - Forţa majoră exonerează parţile contractante de îndeplinirea obligaţiilor asumate prin prezentul contract, pe toată perioada în care aceasta acţionează.</w:t>
      </w:r>
    </w:p>
    <w:p w:rsidR="00557656" w:rsidRPr="0042650B" w:rsidRDefault="00557656" w:rsidP="00557656">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21. Soluţionarea litigiilor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21.1 -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21.2 -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22. Limba care guvernează contractul</w:t>
      </w:r>
    </w:p>
    <w:p w:rsidR="0060761B" w:rsidRPr="0042650B" w:rsidRDefault="00557656" w:rsidP="00557656">
      <w:pPr>
        <w:pStyle w:val="DefaultText"/>
        <w:jc w:val="both"/>
        <w:rPr>
          <w:rFonts w:ascii="Arial" w:hAnsi="Arial" w:cs="Arial"/>
          <w:sz w:val="20"/>
          <w:lang w:val="pt-BR"/>
        </w:rPr>
      </w:pPr>
      <w:r w:rsidRPr="0042650B">
        <w:rPr>
          <w:rFonts w:ascii="Arial" w:hAnsi="Arial" w:cs="Arial"/>
          <w:sz w:val="20"/>
          <w:lang w:val="pt-BR"/>
        </w:rPr>
        <w:t>22.1 - Limba care guvernează contractul este limba română.</w:t>
      </w:r>
    </w:p>
    <w:p w:rsidR="00557656" w:rsidRPr="0042650B" w:rsidRDefault="00557656" w:rsidP="00557656">
      <w:pPr>
        <w:pStyle w:val="DefaultText"/>
        <w:ind w:right="-180"/>
        <w:jc w:val="both"/>
        <w:rPr>
          <w:rFonts w:ascii="Arial" w:hAnsi="Arial" w:cs="Arial"/>
          <w:sz w:val="20"/>
          <w:lang w:val="pt-BR"/>
        </w:rPr>
      </w:pPr>
      <w:r w:rsidRPr="0042650B">
        <w:rPr>
          <w:rFonts w:ascii="Arial" w:hAnsi="Arial" w:cs="Arial"/>
          <w:b/>
          <w:sz w:val="20"/>
          <w:lang w:val="pt-BR"/>
        </w:rPr>
        <w:t>23. Comunicări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23.1 -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23.2 - Comunicările între părţi se pot face şi prin telefon, posta,  fax sau e-mail cu condiţia confirmării în scris a primirii comunicării.</w:t>
      </w:r>
    </w:p>
    <w:p w:rsidR="00557656" w:rsidRPr="0042650B" w:rsidRDefault="00557656" w:rsidP="00557656">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60761B" w:rsidRPr="00F72553" w:rsidRDefault="00557656" w:rsidP="00557656">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2636B0">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2636B0" w:rsidP="00557656">
      <w:pPr>
        <w:pStyle w:val="DefaultText"/>
        <w:jc w:val="both"/>
        <w:rPr>
          <w:rFonts w:ascii="Arial" w:hAnsi="Arial" w:cs="Arial"/>
          <w:sz w:val="20"/>
          <w:lang w:val="pt-BR"/>
        </w:rPr>
      </w:pPr>
      <w:r>
        <w:rPr>
          <w:rFonts w:ascii="Arial" w:hAnsi="Arial" w:cs="Arial"/>
          <w:sz w:val="20"/>
          <w:lang w:val="pt-BR"/>
        </w:rPr>
        <w:t>25</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 DPI</w:t>
            </w:r>
          </w:p>
          <w:p w:rsidR="00545582" w:rsidRPr="0025493B" w:rsidRDefault="005555D2" w:rsidP="00C90BF4">
            <w:pPr>
              <w:autoSpaceDE w:val="0"/>
              <w:autoSpaceDN w:val="0"/>
              <w:adjustRightInd w:val="0"/>
              <w:jc w:val="both"/>
              <w:rPr>
                <w:rFonts w:ascii="Arial" w:hAnsi="Arial" w:cs="Arial"/>
                <w:bCs/>
                <w:sz w:val="20"/>
                <w:szCs w:val="20"/>
              </w:rPr>
            </w:pPr>
            <w:r>
              <w:rPr>
                <w:rFonts w:ascii="Arial" w:hAnsi="Arial" w:cs="Arial"/>
                <w:bCs/>
                <w:sz w:val="20"/>
                <w:szCs w:val="20"/>
              </w:rPr>
              <w:t>Lucian Popa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0D4800" w:rsidP="00C90BF4">
            <w:pPr>
              <w:autoSpaceDE w:val="0"/>
              <w:autoSpaceDN w:val="0"/>
              <w:adjustRightInd w:val="0"/>
              <w:jc w:val="center"/>
              <w:rPr>
                <w:rFonts w:ascii="Arial" w:hAnsi="Arial" w:cs="Arial"/>
                <w:b/>
                <w:sz w:val="20"/>
                <w:szCs w:val="20"/>
              </w:rPr>
            </w:pPr>
            <w:r>
              <w:rPr>
                <w:rFonts w:ascii="Arial" w:hAnsi="Arial" w:cs="Arial"/>
                <w:b/>
                <w:sz w:val="20"/>
                <w:szCs w:val="20"/>
              </w:rPr>
              <w:t>PROSPECT GEO 2000</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0D4800" w:rsidRDefault="000D4800" w:rsidP="0061002A">
      <w:pPr>
        <w:autoSpaceDE w:val="0"/>
        <w:autoSpaceDN w:val="0"/>
        <w:adjustRightInd w:val="0"/>
        <w:jc w:val="both"/>
        <w:rPr>
          <w:rFonts w:ascii="Arial" w:hAnsi="Arial" w:cs="Arial"/>
          <w:bCs/>
          <w:sz w:val="20"/>
          <w:szCs w:val="20"/>
          <w:lang w:val="fr-FR"/>
        </w:rPr>
      </w:pPr>
    </w:p>
    <w:p w:rsidR="000D4800" w:rsidRDefault="000D4800" w:rsidP="0061002A">
      <w:pPr>
        <w:autoSpaceDE w:val="0"/>
        <w:autoSpaceDN w:val="0"/>
        <w:adjustRightInd w:val="0"/>
        <w:jc w:val="both"/>
        <w:rPr>
          <w:rFonts w:ascii="Arial" w:hAnsi="Arial" w:cs="Arial"/>
          <w:bCs/>
          <w:sz w:val="20"/>
          <w:szCs w:val="20"/>
          <w:lang w:val="fr-FR"/>
        </w:rPr>
      </w:pPr>
    </w:p>
    <w:p w:rsidR="000D4800" w:rsidRDefault="000D4800" w:rsidP="0061002A">
      <w:pPr>
        <w:autoSpaceDE w:val="0"/>
        <w:autoSpaceDN w:val="0"/>
        <w:adjustRightInd w:val="0"/>
        <w:jc w:val="both"/>
        <w:rPr>
          <w:rFonts w:ascii="Arial" w:hAnsi="Arial" w:cs="Arial"/>
          <w:bCs/>
          <w:sz w:val="20"/>
          <w:szCs w:val="20"/>
          <w:lang w:val="fr-FR"/>
        </w:rPr>
      </w:pPr>
    </w:p>
    <w:p w:rsidR="000D4800" w:rsidRDefault="000D4800" w:rsidP="0061002A">
      <w:pPr>
        <w:autoSpaceDE w:val="0"/>
        <w:autoSpaceDN w:val="0"/>
        <w:adjustRightInd w:val="0"/>
        <w:jc w:val="both"/>
        <w:rPr>
          <w:rFonts w:ascii="Arial" w:hAnsi="Arial" w:cs="Arial"/>
          <w:bCs/>
          <w:sz w:val="20"/>
          <w:szCs w:val="20"/>
          <w:lang w:val="fr-FR"/>
        </w:rPr>
      </w:pPr>
    </w:p>
    <w:p w:rsidR="000D4800" w:rsidRDefault="000D4800"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18" w:rsidRDefault="00CD2718">
      <w:r>
        <w:separator/>
      </w:r>
    </w:p>
  </w:endnote>
  <w:endnote w:type="continuationSeparator" w:id="0">
    <w:p w:rsidR="00CD2718" w:rsidRDefault="00CD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3925">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18" w:rsidRDefault="00CD2718">
      <w:r>
        <w:separator/>
      </w:r>
    </w:p>
  </w:footnote>
  <w:footnote w:type="continuationSeparator" w:id="0">
    <w:p w:rsidR="00CD2718" w:rsidRDefault="00CD2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42962"/>
    <w:multiLevelType w:val="hybridMultilevel"/>
    <w:tmpl w:val="DD62A9EA"/>
    <w:lvl w:ilvl="0" w:tplc="0C961C3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6C8F056E"/>
    <w:multiLevelType w:val="hybridMultilevel"/>
    <w:tmpl w:val="FF52B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2"/>
  </w:num>
  <w:num w:numId="6">
    <w:abstractNumId w:val="1"/>
  </w:num>
  <w:num w:numId="7">
    <w:abstractNumId w:val="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5EC1"/>
    <w:rsid w:val="000B7760"/>
    <w:rsid w:val="000C059E"/>
    <w:rsid w:val="000C1076"/>
    <w:rsid w:val="000C3EAC"/>
    <w:rsid w:val="000C5893"/>
    <w:rsid w:val="000C6673"/>
    <w:rsid w:val="000D384D"/>
    <w:rsid w:val="000D44C5"/>
    <w:rsid w:val="000D4800"/>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1D92"/>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5F90"/>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2B7D"/>
    <w:rsid w:val="00323925"/>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5410"/>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1E6"/>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36AD"/>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2316"/>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05EED"/>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322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33A1"/>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A5F78"/>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271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17DB"/>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2424"/>
    <w:rsid w:val="00E462AD"/>
    <w:rsid w:val="00E505E4"/>
    <w:rsid w:val="00E53BED"/>
    <w:rsid w:val="00E55FC8"/>
    <w:rsid w:val="00E568F1"/>
    <w:rsid w:val="00E56DFC"/>
    <w:rsid w:val="00E573C6"/>
    <w:rsid w:val="00E618C7"/>
    <w:rsid w:val="00E62820"/>
    <w:rsid w:val="00E63326"/>
    <w:rsid w:val="00E6348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B7BE7"/>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spectgeo2000@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3AC36-25CD-48F3-B908-9147D4D1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5964</Words>
  <Characters>33999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220</cp:revision>
  <cp:lastPrinted>2019-03-21T09:28:00Z</cp:lastPrinted>
  <dcterms:created xsi:type="dcterms:W3CDTF">2019-03-21T09:32:00Z</dcterms:created>
  <dcterms:modified xsi:type="dcterms:W3CDTF">2020-09-28T11:31:00Z</dcterms:modified>
</cp:coreProperties>
</file>